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C52C56" w:rsidRPr="00DB3B06" w14:paraId="377E37F2" w14:textId="77777777" w:rsidTr="002C0AF9">
        <w:tc>
          <w:tcPr>
            <w:tcW w:w="14992" w:type="dxa"/>
          </w:tcPr>
          <w:p w14:paraId="53C2D01A" w14:textId="77777777" w:rsidR="002C0AF9" w:rsidRPr="00DB3B06" w:rsidRDefault="002C0AF9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</w:rPr>
            </w:pPr>
            <w:bookmarkStart w:id="0" w:name="_Toc409474834"/>
            <w:bookmarkStart w:id="1" w:name="_Toc409528543"/>
            <w:bookmarkStart w:id="2" w:name="_Toc409630247"/>
            <w:bookmarkStart w:id="3" w:name="_Toc409703692"/>
            <w:bookmarkStart w:id="4" w:name="_Toc409711856"/>
            <w:bookmarkStart w:id="5" w:name="_Toc409715599"/>
            <w:bookmarkStart w:id="6" w:name="_Toc409721592"/>
            <w:bookmarkStart w:id="7" w:name="_Toc409720747"/>
            <w:bookmarkStart w:id="8" w:name="_Toc409721834"/>
            <w:bookmarkStart w:id="9" w:name="_Toc409807557"/>
            <w:bookmarkStart w:id="10" w:name="_Toc409812247"/>
            <w:bookmarkStart w:id="11" w:name="_Toc283764474"/>
            <w:bookmarkStart w:id="12" w:name="_Toc409908839"/>
            <w:bookmarkStart w:id="13" w:name="_Ref410645645"/>
            <w:bookmarkStart w:id="14" w:name="_Toc410902980"/>
            <w:bookmarkStart w:id="15" w:name="_Toc410907998"/>
            <w:bookmarkStart w:id="16" w:name="_Toc410908224"/>
            <w:bookmarkStart w:id="17" w:name="_Toc410910980"/>
            <w:bookmarkStart w:id="18" w:name="_Toc410911253"/>
            <w:bookmarkStart w:id="19" w:name="_Toc410920345"/>
            <w:bookmarkStart w:id="20" w:name="_Toc411279985"/>
            <w:bookmarkStart w:id="21" w:name="_Toc411626712"/>
            <w:bookmarkStart w:id="22" w:name="_Toc411632254"/>
            <w:bookmarkStart w:id="23" w:name="_Toc411882164"/>
            <w:bookmarkStart w:id="24" w:name="_Toc411941173"/>
            <w:bookmarkStart w:id="25" w:name="_Toc285801621"/>
            <w:bookmarkStart w:id="26" w:name="_Toc411949648"/>
            <w:bookmarkStart w:id="27" w:name="_Toc412111288"/>
            <w:bookmarkStart w:id="28" w:name="_Toc285977892"/>
            <w:bookmarkStart w:id="29" w:name="_Toc412128055"/>
            <w:bookmarkStart w:id="30" w:name="_Toc286000020"/>
            <w:bookmarkStart w:id="31" w:name="_Toc412218503"/>
            <w:bookmarkStart w:id="32" w:name="_Toc412543790"/>
            <w:bookmarkStart w:id="33" w:name="_Toc412551535"/>
            <w:bookmarkStart w:id="34" w:name="_Toc525031382"/>
            <w:bookmarkStart w:id="35" w:name="_GoBack"/>
            <w:bookmarkEnd w:id="35"/>
          </w:p>
          <w:p w14:paraId="67A96339" w14:textId="33563CF8" w:rsidR="00D55934" w:rsidRPr="00D55934" w:rsidRDefault="00D55934" w:rsidP="00D55934">
            <w:pPr>
              <w:suppressAutoHyphens/>
              <w:spacing w:before="120" w:line="360" w:lineRule="exact"/>
              <w:ind w:left="924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4</w:t>
            </w:r>
          </w:p>
          <w:p w14:paraId="68507013" w14:textId="77777777" w:rsidR="00D55934" w:rsidRPr="00D55934" w:rsidRDefault="00D55934" w:rsidP="00D55934">
            <w:pPr>
              <w:suppressAutoHyphens/>
              <w:spacing w:before="120" w:line="360" w:lineRule="exact"/>
              <w:ind w:left="924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59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ПОЛОЖЕНИЮ О ЗАКУПКЕ ТОВАРОВ, РАБОТ, УСЛУГ АО «РОСКАРТОГРАФИЯ»</w:t>
            </w:r>
          </w:p>
          <w:p w14:paraId="7DE968E2" w14:textId="77777777" w:rsidR="002C0AF9" w:rsidRPr="00DB3B06" w:rsidRDefault="002C0AF9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</w:rPr>
            </w:pPr>
          </w:p>
          <w:p w14:paraId="7E699A16" w14:textId="6A8A4CAD" w:rsidR="002C0AF9" w:rsidRPr="00D55934" w:rsidRDefault="00E9399F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</w:rPr>
            </w:pPr>
            <w:r w:rsidRPr="00D55934">
              <w:rPr>
                <w:rFonts w:ascii="Arial" w:hAnsi="Arial" w:cs="Arial"/>
              </w:rPr>
              <w:t>ОСОБЕНН</w:t>
            </w:r>
            <w:r w:rsidR="00F03D7E" w:rsidRPr="00D55934">
              <w:rPr>
                <w:rFonts w:ascii="Arial" w:hAnsi="Arial" w:cs="Arial"/>
              </w:rPr>
              <w:t>ОСТИ</w:t>
            </w:r>
            <w:r w:rsidRPr="00D55934">
              <w:rPr>
                <w:rFonts w:ascii="Arial" w:hAnsi="Arial" w:cs="Arial"/>
              </w:rPr>
              <w:t xml:space="preserve"> ВЫБОРА НЕСКОЛЬКИХ ПОБЕДИТЕЛЕЙ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p w14:paraId="34494517" w14:textId="77777777" w:rsidR="00C52C56" w:rsidRPr="00DB3B06" w:rsidRDefault="00C52C56" w:rsidP="00C52C56">
            <w:pPr>
              <w:pStyle w:val="3"/>
              <w:numPr>
                <w:ilvl w:val="0"/>
                <w:numId w:val="0"/>
              </w:numPr>
              <w:tabs>
                <w:tab w:val="left" w:pos="4820"/>
              </w:tabs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</w:p>
          <w:p w14:paraId="79EC4A02" w14:textId="2E6C171D" w:rsidR="00A71F7F" w:rsidRDefault="00D55934" w:rsidP="00D55934">
            <w:pPr>
              <w:pStyle w:val="Default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</w:rPr>
              <w:t>Выбор нескольких победителей</w:t>
            </w:r>
          </w:p>
          <w:p w14:paraId="78E039F1" w14:textId="77777777" w:rsidR="00233FFC" w:rsidRPr="00DB3B06" w:rsidRDefault="00233FFC" w:rsidP="00A71F7F">
            <w:pPr>
              <w:pStyle w:val="Default"/>
              <w:rPr>
                <w:rFonts w:ascii="Arial" w:hAnsi="Arial" w:cs="Arial"/>
                <w:sz w:val="25"/>
                <w:szCs w:val="25"/>
              </w:rPr>
            </w:pPr>
          </w:p>
          <w:p w14:paraId="4D1BBF45" w14:textId="77777777" w:rsidR="00A71F7F" w:rsidRPr="00DB3B06" w:rsidRDefault="00A71F7F" w:rsidP="00DB3B06">
            <w:pPr>
              <w:pStyle w:val="Defaul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B3B06">
              <w:rPr>
                <w:rFonts w:ascii="Arial" w:hAnsi="Arial" w:cs="Arial"/>
                <w:sz w:val="25"/>
                <w:szCs w:val="25"/>
              </w:rPr>
              <w:t xml:space="preserve">1. В рамках одной процедуры закупки в документации о закупке может быть предусмотрена возможность выбора нескольких победителей по одному лоту путем применения одного из следующих механизмов: </w:t>
            </w:r>
          </w:p>
          <w:p w14:paraId="3C85A97C" w14:textId="77777777" w:rsidR="00A71F7F" w:rsidRPr="00DB3B06" w:rsidRDefault="00A71F7F" w:rsidP="00D55934">
            <w:pPr>
              <w:pStyle w:val="Default"/>
              <w:ind w:firstLine="60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B3B06">
              <w:rPr>
                <w:rFonts w:ascii="Arial" w:hAnsi="Arial" w:cs="Arial"/>
                <w:sz w:val="25"/>
                <w:szCs w:val="25"/>
              </w:rPr>
              <w:t xml:space="preserve">(1) выбор нескольких победителей с целью распределения общего объема потребности заказчика между ними; </w:t>
            </w:r>
          </w:p>
          <w:p w14:paraId="6EC3D7B4" w14:textId="77777777" w:rsidR="00A71F7F" w:rsidRPr="00DB3B06" w:rsidRDefault="00A71F7F" w:rsidP="00D55934">
            <w:pPr>
              <w:pStyle w:val="Default"/>
              <w:ind w:firstLine="60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B3B06">
              <w:rPr>
                <w:rFonts w:ascii="Arial" w:hAnsi="Arial" w:cs="Arial"/>
                <w:sz w:val="25"/>
                <w:szCs w:val="25"/>
              </w:rPr>
              <w:t xml:space="preserve">(2) выбор нескольких победителей с целью заключения договора одинакового объема с каждым из победителей. </w:t>
            </w:r>
          </w:p>
          <w:p w14:paraId="6A37168A" w14:textId="77777777" w:rsidR="00A71F7F" w:rsidRPr="00DB3B06" w:rsidRDefault="00A71F7F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</w:p>
          <w:p w14:paraId="5E68999A" w14:textId="77777777" w:rsidR="00A71F7F" w:rsidRPr="00DB3B06" w:rsidRDefault="00A71F7F" w:rsidP="00DB3B06">
            <w:pPr>
              <w:pStyle w:val="Default"/>
              <w:pageBreakBefore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2. В случае проведения процедуры закупки с целью распределения по частям общего объема потребности заказчика между победителями в документации о закупке должны быть установлены: </w:t>
            </w:r>
          </w:p>
          <w:p w14:paraId="6DD9913E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(1) порядок определения победителей; </w:t>
            </w:r>
          </w:p>
          <w:p w14:paraId="4EA5F1BB" w14:textId="77777777" w:rsidR="00A71F7F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(2) условия заключения договора с победителями, в том числе порядок определения и условия распределения закупаемого объема продукции среди победителей по итогам закупки. </w:t>
            </w:r>
          </w:p>
          <w:p w14:paraId="4F3776AA" w14:textId="77777777" w:rsidR="00DB3B06" w:rsidRPr="00DB3B06" w:rsidRDefault="00DB3B06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</w:p>
          <w:p w14:paraId="1DD02888" w14:textId="77777777" w:rsidR="00A71F7F" w:rsidRPr="00DB3B06" w:rsidRDefault="00A71F7F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3. В случае проведения процедуры закупки с целью заключения договора одинакового объема с каждым из победителей </w:t>
            </w:r>
            <w:r w:rsidR="00DB3B06">
              <w:rPr>
                <w:rFonts w:ascii="Arial" w:hAnsi="Arial" w:cs="Arial"/>
                <w:color w:val="auto"/>
                <w:sz w:val="25"/>
                <w:szCs w:val="25"/>
              </w:rPr>
              <w:br/>
            </w: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в документации о закупке должны быть установлены: </w:t>
            </w:r>
          </w:p>
          <w:p w14:paraId="55AFBBE7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(1) порядок определения победителей; </w:t>
            </w:r>
          </w:p>
          <w:p w14:paraId="51C8663B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(2) порядок определения и условия распределения фактического объема поставок товаров, выполнения работ, оказания услуг в ходе исполнения обязательств по заключенным с победителями договоров; </w:t>
            </w:r>
          </w:p>
          <w:p w14:paraId="1006D30F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(3) отсутствие обязанности у заказчика произвести полную выборку продукции, указанную в договоре, заключаемом </w:t>
            </w:r>
            <w:r w:rsidR="00DB3B06">
              <w:rPr>
                <w:rFonts w:ascii="Arial" w:hAnsi="Arial" w:cs="Arial"/>
                <w:color w:val="auto"/>
                <w:sz w:val="25"/>
                <w:szCs w:val="25"/>
              </w:rPr>
              <w:br/>
            </w: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с каждым победителем; </w:t>
            </w:r>
          </w:p>
          <w:p w14:paraId="70DB8FF5" w14:textId="77777777" w:rsidR="00A71F7F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(4)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ненадлежащими. </w:t>
            </w:r>
          </w:p>
          <w:p w14:paraId="322E9BF9" w14:textId="77777777" w:rsidR="00DB3B06" w:rsidRPr="00DB3B06" w:rsidRDefault="00DB3B06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</w:p>
          <w:p w14:paraId="41225D93" w14:textId="77777777" w:rsidR="00A71F7F" w:rsidRDefault="00A71F7F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lastRenderedPageBreak/>
              <w:t xml:space="preserve">4. Участник может подать только одну заявку по одному лоту. 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объем, так и на его часть. </w:t>
            </w:r>
          </w:p>
          <w:p w14:paraId="5E6C9A21" w14:textId="77777777" w:rsidR="00DB3B06" w:rsidRPr="00DB3B06" w:rsidRDefault="00DB3B06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</w:p>
          <w:p w14:paraId="0761DA01" w14:textId="77777777" w:rsidR="00A71F7F" w:rsidRPr="00DB3B06" w:rsidRDefault="00A71F7F" w:rsidP="00DB3B06">
            <w:pPr>
              <w:pStyle w:val="Default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5. Проведение процедуры закупки, предусматривающей выбор нескольких победителей по одному лоту, допускается при закупке следующей продукции: </w:t>
            </w:r>
          </w:p>
          <w:p w14:paraId="4FF50F0F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(1) НИР; </w:t>
            </w:r>
          </w:p>
          <w:p w14:paraId="074FA338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(2) консультационные услуги; </w:t>
            </w:r>
          </w:p>
          <w:p w14:paraId="15355CFC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(3) поставка продуктов питания; </w:t>
            </w:r>
          </w:p>
          <w:p w14:paraId="3B3CE785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(4) услуги по санаторно-курортному лечению; </w:t>
            </w:r>
          </w:p>
          <w:p w14:paraId="2A8AA718" w14:textId="77777777" w:rsidR="00A71F7F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>(5) продукция, единичные расценки по которой устанавливаются заранее по перечню (прейскуранту);</w:t>
            </w:r>
          </w:p>
          <w:p w14:paraId="24390C07" w14:textId="0A944DC6" w:rsidR="00A71F7F" w:rsidRPr="00DB3B06" w:rsidRDefault="00A71F7F" w:rsidP="00D55934">
            <w:pPr>
              <w:pStyle w:val="Default"/>
              <w:pageBreakBefore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(6) услуги, связанные с направлением сотрудников в командировку (обеспечение проезда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расходы); </w:t>
            </w:r>
          </w:p>
          <w:p w14:paraId="3B8F26E2" w14:textId="77777777" w:rsid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color w:val="auto"/>
                <w:sz w:val="25"/>
                <w:szCs w:val="25"/>
              </w:rPr>
              <w:t xml:space="preserve">(7) услуги по страхованию; </w:t>
            </w:r>
          </w:p>
          <w:p w14:paraId="7DD38ABC" w14:textId="6F50D1FA" w:rsidR="00C52C56" w:rsidRPr="00DB3B06" w:rsidRDefault="00A71F7F" w:rsidP="00D55934">
            <w:pPr>
              <w:pStyle w:val="Default"/>
              <w:ind w:left="600"/>
              <w:jc w:val="both"/>
              <w:rPr>
                <w:rFonts w:ascii="Arial" w:hAnsi="Arial" w:cs="Arial"/>
                <w:color w:val="auto"/>
                <w:sz w:val="25"/>
                <w:szCs w:val="25"/>
              </w:rPr>
            </w:pPr>
            <w:r w:rsidRPr="00DB3B06">
              <w:rPr>
                <w:rFonts w:ascii="Arial" w:hAnsi="Arial" w:cs="Arial"/>
                <w:sz w:val="25"/>
                <w:szCs w:val="25"/>
              </w:rPr>
              <w:t>(8) иная продукция, если выбор нескольких победителей по одному лоту целесообразен как механизм распределения заказа в целях его диверсификации и /или обеспечения максимальной эффективности реализации заключенных договоров по результатам закупки.</w:t>
            </w:r>
          </w:p>
        </w:tc>
      </w:tr>
    </w:tbl>
    <w:p w14:paraId="00351D41" w14:textId="77777777" w:rsidR="005F53A9" w:rsidRPr="00DB3B06" w:rsidRDefault="005F53A9">
      <w:pPr>
        <w:rPr>
          <w:rFonts w:ascii="Arial" w:hAnsi="Arial" w:cs="Arial"/>
        </w:rPr>
      </w:pPr>
    </w:p>
    <w:sectPr w:rsidR="005F53A9" w:rsidRPr="00DB3B06" w:rsidSect="00495900">
      <w:headerReference w:type="default" r:id="rId8"/>
      <w:pgSz w:w="16838" w:h="11906" w:orient="landscape"/>
      <w:pgMar w:top="284" w:right="454" w:bottom="284" w:left="1134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AFFC" w14:textId="77777777" w:rsidR="005272B7" w:rsidRDefault="005272B7" w:rsidP="00DC415B">
      <w:pPr>
        <w:spacing w:after="0" w:line="240" w:lineRule="auto"/>
      </w:pPr>
      <w:r>
        <w:separator/>
      </w:r>
    </w:p>
  </w:endnote>
  <w:endnote w:type="continuationSeparator" w:id="0">
    <w:p w14:paraId="14F395FA" w14:textId="77777777" w:rsidR="005272B7" w:rsidRDefault="005272B7" w:rsidP="00DC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4B61" w14:textId="77777777" w:rsidR="005272B7" w:rsidRDefault="005272B7" w:rsidP="00DC415B">
      <w:pPr>
        <w:spacing w:after="0" w:line="240" w:lineRule="auto"/>
      </w:pPr>
      <w:r>
        <w:separator/>
      </w:r>
    </w:p>
  </w:footnote>
  <w:footnote w:type="continuationSeparator" w:id="0">
    <w:p w14:paraId="607CB634" w14:textId="77777777" w:rsidR="005272B7" w:rsidRDefault="005272B7" w:rsidP="00DC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168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489423" w14:textId="50D27641" w:rsidR="00DC415B" w:rsidRPr="00DC415B" w:rsidRDefault="00DC415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41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1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1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900">
          <w:rPr>
            <w:rFonts w:ascii="Times New Roman" w:hAnsi="Times New Roman" w:cs="Times New Roman"/>
            <w:noProof/>
            <w:sz w:val="24"/>
            <w:szCs w:val="24"/>
          </w:rPr>
          <w:t>141</w:t>
        </w:r>
        <w:r w:rsidRPr="00DC41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FFF82B" w14:textId="77777777" w:rsidR="00DC415B" w:rsidRDefault="00DC41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8444C8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4962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3828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844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6"/>
    <w:rsid w:val="00096B08"/>
    <w:rsid w:val="00144031"/>
    <w:rsid w:val="00233FFC"/>
    <w:rsid w:val="002C0AF9"/>
    <w:rsid w:val="00352BF8"/>
    <w:rsid w:val="00396659"/>
    <w:rsid w:val="00435562"/>
    <w:rsid w:val="0047364E"/>
    <w:rsid w:val="00495900"/>
    <w:rsid w:val="00504DA1"/>
    <w:rsid w:val="005272B7"/>
    <w:rsid w:val="00575031"/>
    <w:rsid w:val="005F53A9"/>
    <w:rsid w:val="00A71F7F"/>
    <w:rsid w:val="00C52C56"/>
    <w:rsid w:val="00CF1560"/>
    <w:rsid w:val="00D55934"/>
    <w:rsid w:val="00DB3B06"/>
    <w:rsid w:val="00DC415B"/>
    <w:rsid w:val="00E66179"/>
    <w:rsid w:val="00E9399F"/>
    <w:rsid w:val="00ED0456"/>
    <w:rsid w:val="00F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0175"/>
  <w15:docId w15:val="{FA4520C4-5437-433D-9155-627807D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0A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2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[Ростех] Наименование Главы (Уровень 1)"/>
    <w:link w:val="10"/>
    <w:uiPriority w:val="99"/>
    <w:qFormat/>
    <w:rsid w:val="00C52C56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10">
    <w:name w:val="[Ростех] Наименование Главы (Уровень 1) Знак"/>
    <w:basedOn w:val="a1"/>
    <w:link w:val="1"/>
    <w:uiPriority w:val="99"/>
    <w:rsid w:val="00C52C56"/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3">
    <w:name w:val="[Ростех] Наименование Подраздела (Уровень 3)"/>
    <w:link w:val="30"/>
    <w:uiPriority w:val="99"/>
    <w:qFormat/>
    <w:rsid w:val="00C52C56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30">
    <w:name w:val="[Ростех] Наименование Подраздела (Уровень 3) Знак"/>
    <w:basedOn w:val="a1"/>
    <w:link w:val="3"/>
    <w:uiPriority w:val="99"/>
    <w:rsid w:val="00C52C56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C52C56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20">
    <w:name w:val="[Ростех] Наименование Раздела (Уровень 2) Знак"/>
    <w:basedOn w:val="a1"/>
    <w:link w:val="2"/>
    <w:uiPriority w:val="99"/>
    <w:rsid w:val="00C52C56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5"/>
    <w:uiPriority w:val="99"/>
    <w:qFormat/>
    <w:rsid w:val="00C52C56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basedOn w:val="a1"/>
    <w:link w:val="a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C52C56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C52C56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60">
    <w:name w:val="[Ростех] Текст Подпункта подпункта (Уровень 6) Знак"/>
    <w:basedOn w:val="a1"/>
    <w:link w:val="6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C52C56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Default">
    <w:name w:val="Default"/>
    <w:rsid w:val="00A71F7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0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04DA1"/>
    <w:rPr>
      <w:rFonts w:ascii="Segoe U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096B08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096B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096B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6B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6B08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DC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C415B"/>
  </w:style>
  <w:style w:type="paragraph" w:styleId="af">
    <w:name w:val="footer"/>
    <w:basedOn w:val="a0"/>
    <w:link w:val="af0"/>
    <w:uiPriority w:val="99"/>
    <w:unhideWhenUsed/>
    <w:rsid w:val="00DC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C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538B-43D4-4D9F-84FD-74F301D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 User</cp:lastModifiedBy>
  <cp:revision>7</cp:revision>
  <cp:lastPrinted>2019-05-13T14:01:00Z</cp:lastPrinted>
  <dcterms:created xsi:type="dcterms:W3CDTF">2019-07-03T12:45:00Z</dcterms:created>
  <dcterms:modified xsi:type="dcterms:W3CDTF">2021-02-25T06:13:00Z</dcterms:modified>
</cp:coreProperties>
</file>